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hd w:fill="ffffff" w:val="clear"/>
        <w:spacing w:after="144" w:before="0" w:lineRule="auto"/>
        <w:contextualSpacing w:val="0"/>
        <w:rPr>
          <w:rFonts w:ascii="Arial" w:cs="Arial" w:eastAsia="Arial" w:hAnsi="Arial"/>
          <w:color w:val="333333"/>
          <w:sz w:val="27"/>
          <w:szCs w:val="27"/>
        </w:rPr>
      </w:pPr>
      <w:bookmarkStart w:colFirst="0" w:colLast="0" w:name="_gjdgxs" w:id="0"/>
      <w:bookmarkEnd w:id="0"/>
      <w:r w:rsidDel="00000000" w:rsidR="00000000" w:rsidRPr="00000000">
        <w:rPr>
          <w:rFonts w:ascii="Arial" w:cs="Arial" w:eastAsia="Arial" w:hAnsi="Arial"/>
          <w:color w:val="333333"/>
          <w:sz w:val="27"/>
          <w:szCs w:val="27"/>
          <w:rtl w:val="0"/>
        </w:rPr>
        <w:t xml:space="preserve">P.O. Ethiek</w:t>
      </w:r>
    </w:p>
    <w:p w:rsidR="00000000" w:rsidDel="00000000" w:rsidP="00000000" w:rsidRDefault="00000000" w:rsidRPr="00000000" w14:paraId="00000001">
      <w:pPr>
        <w:contextualSpacing w:val="0"/>
        <w:rPr>
          <w:rFonts w:ascii="Arial" w:cs="Arial" w:eastAsia="Arial" w:hAnsi="Arial"/>
          <w:b w:val="0"/>
          <w:i w:val="0"/>
          <w:smallCaps w:val="0"/>
          <w:strike w:val="0"/>
          <w:color w:val="333333"/>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Inleiding</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color w:val="333333"/>
          <w:sz w:val="20"/>
          <w:szCs w:val="20"/>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Ethiek is overal. Elke dag kom je wel kleine en grote morele problemen tegen: op school, in het nieuws, in de politiek, in je eigen leven. In deze praktische opdracht schrijven jullie twee dialogen over een moreel probleem. In deze dialoog laten jullie zien hoe je de in de les besproken begrippen en theorieën uit de ethiek kunt gebruiken om morele problemen te analyseren en je laat zien dat je een beargumenteerd standpunt kunt innemen ten aanzien van een morele kwestie.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Dialoog 1: Ethiek in het nieuws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 eerste dialoog gaat over een zelfgekozen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morele kwestie uit de actualiteit</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Dat kan iets uit het nieuws zijn, maar je kunt ook denken aan actuele maatschappelijke verschijnselen zoals vluchtelingen, het Boerkiniverbod of verhoging van de alcoholleeftijd naar 18 jaar. De dialoog gaat tussen twee mensen die het onderwerp bespreken. Je hoeft daarbij niet per se een voor- en tegenstander met elkaar te laten discussiëren. Je kunt er ook voor kiezen om in de dialoog verschillende standpunten tegen elkaar af te wegen.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Jullie analyseren de kwestie vanuit een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ethisch perspectief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en gebruiken de verschillende ethische theorieën uit de les om tot een moreel standpunt te komen.</w:t>
        <w:br w:type="textWrapping"/>
        <w:t xml:space="preserve">Daarbij gaan jullie in ieder geval in op de volgende vragen: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waarom levert deze kwestie een moreel dilemma op?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hoe weet je wat het juiste is?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is geluk het hoogste doel in het leven?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wat is belangrijker: gemeenschappelijk belang of individuele vrijheid?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Dialoog 2: De perfecte mens?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 tweede dialoog draait om de vraag of we aan ons DNA mogen sleutelen om de mensheid te verbeteren. Dankzij de recent ontdekte techniek CRISPR-Cas is het nu heel goedkoop en eenvoudig geworden om stukken DNA te knippen en te vervangen. Hierdoor kunnen bij planten, dieren én mensen ongewenste eigenschappen worden verwijderd of positieve eigenschappen worden toegevoegd.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Meer informatie over CRISPR-Cas vind je o.a. hier: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https://www.nrc.nl/nieuws/2017/01/06/montage-van-dna-neemt-hoge-vlucht-6072773-a1539965</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 vraag waar het in de tweede dialoog over gaat is dan ook: hebben we de morele plicht om onszelf te verbeteren als dat technisch mogelijk is?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Eisen: inhoudelijk</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n jullie dialoog verwerk je herkenbaar de lesstof ethiek: </w:t>
      </w:r>
      <w:r w:rsidDel="00000000" w:rsidR="00000000" w:rsidRPr="00000000">
        <w:rPr>
          <w:rtl w:val="0"/>
        </w:rPr>
      </w:r>
    </w:p>
    <w:tbl>
      <w:tblPr>
        <w:tblStyle w:val="Table1"/>
        <w:tblW w:w="8849.0" w:type="dxa"/>
        <w:jc w:val="left"/>
        <w:tblInd w:w="0.0" w:type="dxa"/>
        <w:tblLayout w:type="fixed"/>
        <w:tblLook w:val="0400"/>
      </w:tblPr>
      <w:tblGrid>
        <w:gridCol w:w="8849"/>
        <w:tblGridChange w:id="0">
          <w:tblGrid>
            <w:gridCol w:w="8849"/>
          </w:tblGrid>
        </w:tblGridChange>
      </w:tblGrid>
      <w:tr>
        <w:tc>
          <w:tcPr>
            <w:tcBorders>
              <w:top w:color="cccccc" w:space="0" w:sz="6" w:val="single"/>
              <w:left w:color="cccccc" w:space="0" w:sz="6" w:val="single"/>
              <w:bottom w:color="cccccc" w:space="0" w:sz="6" w:val="single"/>
              <w:right w:color="cccccc" w:space="0" w:sz="6" w:val="single"/>
            </w:tcBorders>
            <w:shd w:fill="ffffff" w:val="clear"/>
            <w:tcMar>
              <w:top w:w="60.0" w:type="dxa"/>
              <w:left w:w="60.0" w:type="dxa"/>
              <w:bottom w:w="60.0" w:type="dxa"/>
              <w:right w:w="6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Algemene begrippen</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w:t>
            </w:r>
          </w:p>
          <w:p w:rsidR="00000000" w:rsidDel="00000000" w:rsidP="00000000" w:rsidRDefault="00000000" w:rsidRPr="00000000" w14:paraId="00000016">
            <w:pPr>
              <w:numPr>
                <w:ilvl w:val="0"/>
                <w:numId w:val="3"/>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moreel probleem en moreel dilemma</w:t>
            </w:r>
          </w:p>
          <w:p w:rsidR="00000000" w:rsidDel="00000000" w:rsidP="00000000" w:rsidRDefault="00000000" w:rsidRPr="00000000" w14:paraId="00000017">
            <w:pPr>
              <w:numPr>
                <w:ilvl w:val="0"/>
                <w:numId w:val="3"/>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waarden – normen</w:t>
            </w:r>
          </w:p>
          <w:p w:rsidR="00000000" w:rsidDel="00000000" w:rsidP="00000000" w:rsidRDefault="00000000" w:rsidRPr="00000000" w14:paraId="00000018">
            <w:pPr>
              <w:numPr>
                <w:ilvl w:val="0"/>
                <w:numId w:val="3"/>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geluk</w:t>
            </w:r>
          </w:p>
        </w:tc>
      </w:tr>
      <w:tr>
        <w:tc>
          <w:tcPr>
            <w:tcBorders>
              <w:top w:color="cccccc" w:space="0" w:sz="6" w:val="single"/>
              <w:left w:color="cccccc" w:space="0" w:sz="6" w:val="single"/>
              <w:bottom w:color="cccccc" w:space="0" w:sz="6" w:val="single"/>
              <w:right w:color="cccccc" w:space="0" w:sz="6" w:val="single"/>
            </w:tcBorders>
            <w:shd w:fill="ffffff" w:val="clear"/>
            <w:tcMar>
              <w:top w:w="60.0" w:type="dxa"/>
              <w:left w:w="60.0" w:type="dxa"/>
              <w:bottom w:w="60.0" w:type="dxa"/>
              <w:right w:w="6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De 3 hoofdstromen</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w:t>
            </w:r>
          </w:p>
          <w:p w:rsidR="00000000" w:rsidDel="00000000" w:rsidP="00000000" w:rsidRDefault="00000000" w:rsidRPr="00000000" w14:paraId="0000001A">
            <w:pPr>
              <w:numPr>
                <w:ilvl w:val="0"/>
                <w:numId w:val="4"/>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utilisme: een morele argumentatie aan de hand van de gevolgen; de hedonistische calculus; onderscheid handelings- en regelutilisme; onderscheid in hoog en laag geluk</w:t>
            </w:r>
          </w:p>
          <w:p w:rsidR="00000000" w:rsidDel="00000000" w:rsidP="00000000" w:rsidRDefault="00000000" w:rsidRPr="00000000" w14:paraId="0000001B">
            <w:pPr>
              <w:numPr>
                <w:ilvl w:val="0"/>
                <w:numId w:val="4"/>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plichtethiek: een morele argumentatie aan de hand van plichten; de twee formuleringen van de categorische imperatief</w:t>
            </w:r>
          </w:p>
          <w:p w:rsidR="00000000" w:rsidDel="00000000" w:rsidP="00000000" w:rsidRDefault="00000000" w:rsidRPr="00000000" w14:paraId="0000001C">
            <w:pPr>
              <w:numPr>
                <w:ilvl w:val="0"/>
                <w:numId w:val="4"/>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deugdethiek: een morele argumentatie aan de hand van karakter; het ontwikkelen van deugden;  geluk als eudaimonia</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Eisen: formeel</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Verder voldoen beide dialogen aan de onderstaande eisen:</w:t>
      </w:r>
    </w:p>
    <w:tbl>
      <w:tblPr>
        <w:tblStyle w:val="Table2"/>
        <w:tblW w:w="8849.0" w:type="dxa"/>
        <w:jc w:val="left"/>
        <w:tblInd w:w="0.0" w:type="dxa"/>
        <w:tblLayout w:type="fixed"/>
        <w:tblLook w:val="0400"/>
      </w:tblPr>
      <w:tblGrid>
        <w:gridCol w:w="8849"/>
        <w:tblGridChange w:id="0">
          <w:tblGrid>
            <w:gridCol w:w="8849"/>
          </w:tblGrid>
        </w:tblGridChange>
      </w:tblGrid>
      <w:tr>
        <w:tc>
          <w:tcPr>
            <w:tcBorders>
              <w:top w:color="cccccc" w:space="0" w:sz="6" w:val="single"/>
              <w:left w:color="cccccc" w:space="0" w:sz="6" w:val="single"/>
              <w:bottom w:color="cccccc" w:space="0" w:sz="6" w:val="single"/>
              <w:right w:color="cccccc" w:space="0" w:sz="6" w:val="single"/>
            </w:tcBorders>
            <w:shd w:fill="ffffff" w:val="clear"/>
            <w:tcMar>
              <w:top w:w="60.0" w:type="dxa"/>
              <w:left w:w="60.0" w:type="dxa"/>
              <w:bottom w:w="60.0" w:type="dxa"/>
              <w:right w:w="60.0" w:type="dxa"/>
            </w:tcMar>
          </w:tcPr>
          <w:p w:rsidR="00000000" w:rsidDel="00000000" w:rsidP="00000000" w:rsidRDefault="00000000" w:rsidRPr="00000000" w14:paraId="00000020">
            <w:pPr>
              <w:numPr>
                <w:ilvl w:val="0"/>
                <w:numId w:val="1"/>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Elke dialoog telt minimaal 500 woorden</w:t>
            </w:r>
          </w:p>
          <w:p w:rsidR="00000000" w:rsidDel="00000000" w:rsidP="00000000" w:rsidRDefault="00000000" w:rsidRPr="00000000" w14:paraId="00000021">
            <w:pPr>
              <w:numPr>
                <w:ilvl w:val="0"/>
                <w:numId w:val="1"/>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De dialoog is vloeiend, helder en in correct Nederlands geschreven</w:t>
            </w:r>
          </w:p>
          <w:p w:rsidR="00000000" w:rsidDel="00000000" w:rsidP="00000000" w:rsidRDefault="00000000" w:rsidRPr="00000000" w14:paraId="00000022">
            <w:pPr>
              <w:numPr>
                <w:ilvl w:val="0"/>
                <w:numId w:val="1"/>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Er is herkenbaar gebruik gemaakt van de lesstof</w:t>
            </w:r>
          </w:p>
          <w:p w:rsidR="00000000" w:rsidDel="00000000" w:rsidP="00000000" w:rsidRDefault="00000000" w:rsidRPr="00000000" w14:paraId="00000023">
            <w:pPr>
              <w:numPr>
                <w:ilvl w:val="0"/>
                <w:numId w:val="1"/>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De argumenten zijn goed uitgewerkt, d.w.z. verwoorden niet alleen een mening maar geven een heldere onderbouwing van het standpunt</w:t>
            </w:r>
          </w:p>
          <w:p w:rsidR="00000000" w:rsidDel="00000000" w:rsidP="00000000" w:rsidRDefault="00000000" w:rsidRPr="00000000" w14:paraId="00000024">
            <w:pPr>
              <w:numPr>
                <w:ilvl w:val="0"/>
                <w:numId w:val="1"/>
              </w:numPr>
              <w:spacing w:after="0" w:lineRule="auto"/>
              <w:ind w:left="300" w:hanging="360"/>
              <w:contextualSpacing w:val="0"/>
              <w:rPr>
                <w:color w:val="333333"/>
              </w:rPr>
            </w:pPr>
            <w:r w:rsidDel="00000000" w:rsidR="00000000" w:rsidRPr="00000000">
              <w:rPr>
                <w:rFonts w:ascii="Arial" w:cs="Arial" w:eastAsia="Arial" w:hAnsi="Arial"/>
                <w:color w:val="333333"/>
                <w:sz w:val="18"/>
                <w:szCs w:val="18"/>
                <w:rtl w:val="0"/>
              </w:rPr>
              <w:t xml:space="preserve">De voor- en tegenstander gaan in op elkaars argumenten en zoeken naar achterliggende/ verborgen vooronderstellingen</w:t>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26">
      <w:pPr>
        <w:contextualSpacing w:val="0"/>
        <w:rPr>
          <w:rFonts w:ascii="Arial" w:cs="Arial" w:eastAsia="Arial" w:hAnsi="Arial"/>
          <w:color w:val="333333"/>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7">
      <w:pPr>
        <w:contextualSpacing w:val="0"/>
        <w:rPr>
          <w:b w:val="1"/>
          <w:sz w:val="44"/>
          <w:szCs w:val="44"/>
        </w:rPr>
      </w:pPr>
      <w:r w:rsidDel="00000000" w:rsidR="00000000" w:rsidRPr="00000000">
        <w:rPr>
          <w:b w:val="1"/>
          <w:sz w:val="44"/>
          <w:szCs w:val="44"/>
          <w:rtl w:val="0"/>
        </w:rPr>
        <w:t xml:space="preserve">Beoordelingsmodel P.O. Ethiek</w:t>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3118"/>
        <w:gridCol w:w="2158"/>
        <w:tblGridChange w:id="0">
          <w:tblGrid>
            <w:gridCol w:w="3936"/>
            <w:gridCol w:w="3118"/>
            <w:gridCol w:w="2158"/>
          </w:tblGrid>
        </w:tblGridChange>
      </w:tblGrid>
      <w:tr>
        <w:tc>
          <w:tcPr/>
          <w:p w:rsidR="00000000" w:rsidDel="00000000" w:rsidP="00000000" w:rsidRDefault="00000000" w:rsidRPr="00000000" w14:paraId="00000028">
            <w:pPr>
              <w:contextualSpacing w:val="0"/>
              <w:rPr>
                <w:b w:val="1"/>
              </w:rPr>
            </w:pPr>
            <w:r w:rsidDel="00000000" w:rsidR="00000000" w:rsidRPr="00000000">
              <w:rPr>
                <w:b w:val="1"/>
                <w:rtl w:val="0"/>
              </w:rPr>
              <w:t xml:space="preserve">Criteria</w:t>
            </w:r>
          </w:p>
        </w:tc>
        <w:tc>
          <w:tcPr/>
          <w:p w:rsidR="00000000" w:rsidDel="00000000" w:rsidP="00000000" w:rsidRDefault="00000000" w:rsidRPr="00000000" w14:paraId="00000029">
            <w:pPr>
              <w:contextualSpacing w:val="0"/>
              <w:rPr>
                <w:b w:val="1"/>
              </w:rPr>
            </w:pPr>
            <w:r w:rsidDel="00000000" w:rsidR="00000000" w:rsidRPr="00000000">
              <w:rPr>
                <w:b w:val="1"/>
                <w:rtl w:val="0"/>
              </w:rPr>
              <w:t xml:space="preserve">Toelichting op de score</w:t>
            </w:r>
          </w:p>
        </w:tc>
        <w:tc>
          <w:tcPr/>
          <w:p w:rsidR="00000000" w:rsidDel="00000000" w:rsidP="00000000" w:rsidRDefault="00000000" w:rsidRPr="00000000" w14:paraId="0000002A">
            <w:pPr>
              <w:contextualSpacing w:val="0"/>
              <w:rPr>
                <w:b w:val="1"/>
              </w:rPr>
            </w:pPr>
            <w:r w:rsidDel="00000000" w:rsidR="00000000" w:rsidRPr="00000000">
              <w:rPr>
                <w:b w:val="1"/>
                <w:rtl w:val="0"/>
              </w:rPr>
              <w:t xml:space="preserve">Score</w:t>
            </w:r>
          </w:p>
        </w:tc>
      </w:tr>
      <w:tr>
        <w:tc>
          <w:tcPr/>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578"/>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Gebruik begrippen (20%)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hanging="425"/>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belangrijke begrippen   ontbreken of worden verkeerd uitgelegd</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ind w:left="567" w:hanging="425"/>
              <w:contextualSpacing w:val="0"/>
              <w:rPr/>
            </w:pPr>
            <w:r w:rsidDel="00000000" w:rsidR="00000000" w:rsidRPr="00000000">
              <w:rPr>
                <w:rtl w:val="0"/>
              </w:rPr>
              <w:t xml:space="preserve">3-4   alle belangrijke begrippen worden genoemd en toereikend uitgelegd</w:t>
            </w:r>
          </w:p>
          <w:p w:rsidR="00000000" w:rsidDel="00000000" w:rsidP="00000000" w:rsidRDefault="00000000" w:rsidRPr="00000000" w14:paraId="00000030">
            <w:pPr>
              <w:ind w:left="567" w:hanging="425"/>
              <w:contextualSpacing w:val="0"/>
              <w:rPr/>
            </w:pPr>
            <w:r w:rsidDel="00000000" w:rsidR="00000000" w:rsidRPr="00000000">
              <w:rPr>
                <w:rtl w:val="0"/>
              </w:rPr>
            </w:r>
          </w:p>
          <w:p w:rsidR="00000000" w:rsidDel="00000000" w:rsidP="00000000" w:rsidRDefault="00000000" w:rsidRPr="00000000" w14:paraId="00000031">
            <w:pPr>
              <w:ind w:left="567" w:hanging="425"/>
              <w:contextualSpacing w:val="0"/>
              <w:rPr/>
            </w:pPr>
            <w:r w:rsidDel="00000000" w:rsidR="00000000" w:rsidRPr="00000000">
              <w:rPr>
                <w:rtl w:val="0"/>
              </w:rPr>
              <w:t xml:space="preserve">5      twee of meer begrippen worden met inzicht in de implicaties/ beperkingen toegepast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contextualSpacing w:val="0"/>
              <w:rPr/>
            </w:pPr>
            <w:r w:rsidDel="00000000" w:rsidR="00000000" w:rsidRPr="00000000">
              <w:rPr>
                <w:rtl w:val="0"/>
              </w:rPr>
            </w:r>
          </w:p>
        </w:tc>
        <w:tc>
          <w:tcPr/>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jc w:val="center"/>
              <w:rPr/>
            </w:pPr>
            <w:r w:rsidDel="00000000" w:rsidR="00000000" w:rsidRPr="00000000">
              <w:rPr>
                <w:rtl w:val="0"/>
              </w:rPr>
              <w:t xml:space="preserve">1 – 2 – 3 – 4 – 5</w:t>
            </w:r>
          </w:p>
        </w:tc>
      </w:tr>
      <w:tr>
        <w:tc>
          <w:tcPr/>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578"/>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Argumenten (35%)</w:t>
            </w:r>
            <w:r w:rsidDel="00000000" w:rsidR="00000000" w:rsidRPr="00000000">
              <w:rPr>
                <w:rtl w:val="0"/>
              </w:rPr>
            </w:r>
          </w:p>
          <w:p w:rsidR="00000000" w:rsidDel="00000000" w:rsidP="00000000" w:rsidRDefault="00000000" w:rsidRPr="00000000" w14:paraId="00000037">
            <w:pPr>
              <w:ind w:left="142" w:firstLine="0"/>
              <w:contextualSpacing w:val="0"/>
              <w:rPr/>
            </w:pPr>
            <w:r w:rsidDel="00000000" w:rsidR="00000000" w:rsidRPr="00000000">
              <w:rPr>
                <w:rtl w:val="0"/>
              </w:rPr>
            </w:r>
          </w:p>
          <w:p w:rsidR="00000000" w:rsidDel="00000000" w:rsidP="00000000" w:rsidRDefault="00000000" w:rsidRPr="00000000" w14:paraId="00000038">
            <w:pPr>
              <w:ind w:left="567" w:hanging="425"/>
              <w:contextualSpacing w:val="0"/>
              <w:rPr/>
            </w:pPr>
            <w:r w:rsidDel="00000000" w:rsidR="00000000" w:rsidRPr="00000000">
              <w:rPr>
                <w:rtl w:val="0"/>
              </w:rPr>
              <w:t xml:space="preserve">1-2   argumenten zijn onvoldoende uitgewerkt of ongeldig</w:t>
            </w:r>
          </w:p>
          <w:p w:rsidR="00000000" w:rsidDel="00000000" w:rsidP="00000000" w:rsidRDefault="00000000" w:rsidRPr="00000000" w14:paraId="00000039">
            <w:pPr>
              <w:ind w:left="567" w:hanging="425"/>
              <w:contextualSpacing w:val="0"/>
              <w:rPr/>
            </w:pPr>
            <w:r w:rsidDel="00000000" w:rsidR="00000000" w:rsidRPr="00000000">
              <w:rPr>
                <w:rtl w:val="0"/>
              </w:rPr>
            </w:r>
          </w:p>
          <w:p w:rsidR="00000000" w:rsidDel="00000000" w:rsidP="00000000" w:rsidRDefault="00000000" w:rsidRPr="00000000" w14:paraId="0000003A">
            <w:pPr>
              <w:ind w:left="567" w:hanging="425"/>
              <w:contextualSpacing w:val="0"/>
              <w:rPr/>
            </w:pPr>
            <w:r w:rsidDel="00000000" w:rsidR="00000000" w:rsidRPr="00000000">
              <w:rPr>
                <w:rtl w:val="0"/>
              </w:rPr>
              <w:t xml:space="preserve">3-4   argumenten zijn goed uitgewerkt</w:t>
            </w:r>
          </w:p>
          <w:p w:rsidR="00000000" w:rsidDel="00000000" w:rsidP="00000000" w:rsidRDefault="00000000" w:rsidRPr="00000000" w14:paraId="0000003B">
            <w:pPr>
              <w:ind w:left="567" w:hanging="425"/>
              <w:contextualSpacing w:val="0"/>
              <w:rPr/>
            </w:pPr>
            <w:r w:rsidDel="00000000" w:rsidR="00000000" w:rsidRPr="00000000">
              <w:rPr>
                <w:rtl w:val="0"/>
              </w:rPr>
            </w:r>
          </w:p>
          <w:p w:rsidR="00000000" w:rsidDel="00000000" w:rsidP="00000000" w:rsidRDefault="00000000" w:rsidRPr="00000000" w14:paraId="0000003C">
            <w:pPr>
              <w:ind w:left="567" w:hanging="425"/>
              <w:contextualSpacing w:val="0"/>
              <w:rPr/>
            </w:pPr>
            <w:r w:rsidDel="00000000" w:rsidR="00000000" w:rsidRPr="00000000">
              <w:rPr>
                <w:rtl w:val="0"/>
              </w:rPr>
              <w:t xml:space="preserve">5      argumenten gaan in op achterliggende vooronderstellingen</w:t>
            </w:r>
          </w:p>
        </w:tc>
        <w:tc>
          <w:tcPr/>
          <w:p w:rsidR="00000000" w:rsidDel="00000000" w:rsidP="00000000" w:rsidRDefault="00000000" w:rsidRPr="00000000" w14:paraId="0000003D">
            <w:pPr>
              <w:contextualSpacing w:val="0"/>
              <w:rPr/>
            </w:pPr>
            <w:r w:rsidDel="00000000" w:rsidR="00000000" w:rsidRPr="00000000">
              <w:rPr>
                <w:rtl w:val="0"/>
              </w:rPr>
            </w:r>
          </w:p>
        </w:tc>
        <w:tc>
          <w:tcPr/>
          <w:p w:rsidR="00000000" w:rsidDel="00000000" w:rsidP="00000000" w:rsidRDefault="00000000" w:rsidRPr="00000000" w14:paraId="0000003E">
            <w:pPr>
              <w:contextualSpacing w:val="0"/>
              <w:jc w:val="center"/>
              <w:rPr/>
            </w:pPr>
            <w:r w:rsidDel="00000000" w:rsidR="00000000" w:rsidRPr="00000000">
              <w:rPr>
                <w:rtl w:val="0"/>
              </w:rPr>
            </w:r>
          </w:p>
          <w:p w:rsidR="00000000" w:rsidDel="00000000" w:rsidP="00000000" w:rsidRDefault="00000000" w:rsidRPr="00000000" w14:paraId="0000003F">
            <w:pPr>
              <w:contextualSpacing w:val="0"/>
              <w:jc w:val="center"/>
              <w:rPr/>
            </w:pPr>
            <w:r w:rsidDel="00000000" w:rsidR="00000000" w:rsidRPr="00000000">
              <w:rPr>
                <w:rtl w:val="0"/>
              </w:rPr>
              <w:t xml:space="preserve">1 – 2 – 3 – 4 – 5</w:t>
            </w:r>
          </w:p>
        </w:tc>
      </w:tr>
      <w:tr>
        <w:tc>
          <w:tcPr/>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578"/>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Probleemstelling (10%)</w:t>
            </w:r>
          </w:p>
          <w:p w:rsidR="00000000" w:rsidDel="00000000" w:rsidP="00000000" w:rsidRDefault="00000000" w:rsidRPr="00000000" w14:paraId="00000041">
            <w:pPr>
              <w:ind w:left="142" w:firstLine="0"/>
              <w:contextualSpacing w:val="0"/>
              <w:rPr>
                <w:b w:val="1"/>
              </w:rPr>
            </w:pPr>
            <w:r w:rsidDel="00000000" w:rsidR="00000000" w:rsidRPr="00000000">
              <w:rPr>
                <w:rtl w:val="0"/>
              </w:rPr>
            </w:r>
          </w:p>
          <w:p w:rsidR="00000000" w:rsidDel="00000000" w:rsidP="00000000" w:rsidRDefault="00000000" w:rsidRPr="00000000" w14:paraId="00000042">
            <w:pPr>
              <w:ind w:left="567" w:hanging="425"/>
              <w:contextualSpacing w:val="0"/>
              <w:rPr/>
            </w:pPr>
            <w:r w:rsidDel="00000000" w:rsidR="00000000" w:rsidRPr="00000000">
              <w:rPr>
                <w:rtl w:val="0"/>
              </w:rPr>
              <w:t xml:space="preserve">1-2   het probleem ontbreekt of is niet moreel van aard</w:t>
            </w:r>
          </w:p>
          <w:p w:rsidR="00000000" w:rsidDel="00000000" w:rsidP="00000000" w:rsidRDefault="00000000" w:rsidRPr="00000000" w14:paraId="00000043">
            <w:pPr>
              <w:ind w:left="567" w:hanging="425"/>
              <w:contextualSpacing w:val="0"/>
              <w:rPr/>
            </w:pPr>
            <w:r w:rsidDel="00000000" w:rsidR="00000000" w:rsidRPr="00000000">
              <w:rPr>
                <w:rtl w:val="0"/>
              </w:rPr>
            </w:r>
          </w:p>
          <w:p w:rsidR="00000000" w:rsidDel="00000000" w:rsidP="00000000" w:rsidRDefault="00000000" w:rsidRPr="00000000" w14:paraId="00000044">
            <w:pPr>
              <w:ind w:left="567" w:hanging="425"/>
              <w:contextualSpacing w:val="0"/>
              <w:rPr/>
            </w:pPr>
            <w:r w:rsidDel="00000000" w:rsidR="00000000" w:rsidRPr="00000000">
              <w:rPr>
                <w:rtl w:val="0"/>
              </w:rPr>
              <w:t xml:space="preserve">3-4   het probleem is moreel van aard, en op een schaal van 4 origineel</w:t>
            </w:r>
          </w:p>
          <w:p w:rsidR="00000000" w:rsidDel="00000000" w:rsidP="00000000" w:rsidRDefault="00000000" w:rsidRPr="00000000" w14:paraId="00000045">
            <w:pPr>
              <w:ind w:left="567" w:hanging="425"/>
              <w:contextualSpacing w:val="0"/>
              <w:rPr/>
            </w:pPr>
            <w:r w:rsidDel="00000000" w:rsidR="00000000" w:rsidRPr="00000000">
              <w:rPr>
                <w:rtl w:val="0"/>
              </w:rPr>
            </w:r>
          </w:p>
          <w:p w:rsidR="00000000" w:rsidDel="00000000" w:rsidP="00000000" w:rsidRDefault="00000000" w:rsidRPr="00000000" w14:paraId="00000046">
            <w:pPr>
              <w:ind w:left="567" w:hanging="425"/>
              <w:contextualSpacing w:val="0"/>
              <w:rPr/>
            </w:pPr>
            <w:r w:rsidDel="00000000" w:rsidR="00000000" w:rsidRPr="00000000">
              <w:rPr>
                <w:rtl w:val="0"/>
              </w:rPr>
              <w:t xml:space="preserve">5      waarden en normen die dit probleem uitlokken worden inzichtelijk benoemd</w:t>
            </w:r>
          </w:p>
        </w:tc>
        <w:tc>
          <w:tcPr/>
          <w:p w:rsidR="00000000" w:rsidDel="00000000" w:rsidP="00000000" w:rsidRDefault="00000000" w:rsidRPr="00000000" w14:paraId="00000047">
            <w:pPr>
              <w:contextualSpacing w:val="0"/>
              <w:rPr/>
            </w:pPr>
            <w:r w:rsidDel="00000000" w:rsidR="00000000" w:rsidRPr="00000000">
              <w:rPr>
                <w:rtl w:val="0"/>
              </w:rPr>
            </w:r>
          </w:p>
        </w:tc>
        <w:tc>
          <w:tcPr/>
          <w:p w:rsidR="00000000" w:rsidDel="00000000" w:rsidP="00000000" w:rsidRDefault="00000000" w:rsidRPr="00000000" w14:paraId="00000048">
            <w:pPr>
              <w:contextualSpacing w:val="0"/>
              <w:jc w:val="center"/>
              <w:rPr/>
            </w:pPr>
            <w:r w:rsidDel="00000000" w:rsidR="00000000" w:rsidRPr="00000000">
              <w:rPr>
                <w:rtl w:val="0"/>
              </w:rPr>
            </w:r>
          </w:p>
          <w:p w:rsidR="00000000" w:rsidDel="00000000" w:rsidP="00000000" w:rsidRDefault="00000000" w:rsidRPr="00000000" w14:paraId="00000049">
            <w:pPr>
              <w:contextualSpacing w:val="0"/>
              <w:jc w:val="center"/>
              <w:rPr/>
            </w:pPr>
            <w:r w:rsidDel="00000000" w:rsidR="00000000" w:rsidRPr="00000000">
              <w:rPr>
                <w:rtl w:val="0"/>
              </w:rPr>
              <w:t xml:space="preserve">1 – 2 – 3 – 4 – 5</w:t>
            </w:r>
          </w:p>
        </w:tc>
      </w:tr>
      <w:tr>
        <w:tc>
          <w:tcPr/>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578"/>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Inhoudelijke kennis (25%)</w:t>
            </w:r>
            <w:r w:rsidDel="00000000" w:rsidR="00000000" w:rsidRPr="00000000">
              <w:rPr>
                <w:rtl w:val="0"/>
              </w:rPr>
            </w:r>
          </w:p>
          <w:p w:rsidR="00000000" w:rsidDel="00000000" w:rsidP="00000000" w:rsidRDefault="00000000" w:rsidRPr="00000000" w14:paraId="0000004B">
            <w:pPr>
              <w:ind w:left="142" w:firstLine="0"/>
              <w:contextualSpacing w:val="0"/>
              <w:rPr/>
            </w:pPr>
            <w:r w:rsidDel="00000000" w:rsidR="00000000" w:rsidRPr="00000000">
              <w:rPr>
                <w:rtl w:val="0"/>
              </w:rPr>
            </w:r>
          </w:p>
          <w:p w:rsidR="00000000" w:rsidDel="00000000" w:rsidP="00000000" w:rsidRDefault="00000000" w:rsidRPr="00000000" w14:paraId="0000004C">
            <w:pPr>
              <w:ind w:left="567" w:hanging="425"/>
              <w:contextualSpacing w:val="0"/>
              <w:rPr/>
            </w:pPr>
            <w:r w:rsidDel="00000000" w:rsidR="00000000" w:rsidRPr="00000000">
              <w:rPr>
                <w:rtl w:val="0"/>
              </w:rPr>
              <w:t xml:space="preserve">1-2   verschillende theorieën worden benoemd en uitgelegd</w:t>
            </w:r>
          </w:p>
          <w:p w:rsidR="00000000" w:rsidDel="00000000" w:rsidP="00000000" w:rsidRDefault="00000000" w:rsidRPr="00000000" w14:paraId="0000004D">
            <w:pPr>
              <w:ind w:left="567" w:hanging="425"/>
              <w:contextualSpacing w:val="0"/>
              <w:rPr/>
            </w:pPr>
            <w:r w:rsidDel="00000000" w:rsidR="00000000" w:rsidRPr="00000000">
              <w:rPr>
                <w:rtl w:val="0"/>
              </w:rPr>
            </w:r>
          </w:p>
          <w:p w:rsidR="00000000" w:rsidDel="00000000" w:rsidP="00000000" w:rsidRDefault="00000000" w:rsidRPr="00000000" w14:paraId="0000004E">
            <w:pPr>
              <w:ind w:left="567" w:hanging="425"/>
              <w:contextualSpacing w:val="0"/>
              <w:rPr/>
            </w:pPr>
            <w:r w:rsidDel="00000000" w:rsidR="00000000" w:rsidRPr="00000000">
              <w:rPr>
                <w:rtl w:val="0"/>
              </w:rPr>
              <w:t xml:space="preserve">3-5   morele stromingen en filosofen worden uitgelegd en met inzicht toegepast</w:t>
            </w:r>
          </w:p>
        </w:tc>
        <w:tc>
          <w:tcPr/>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0">
            <w:pPr>
              <w:contextualSpacing w:val="0"/>
              <w:jc w:val="center"/>
              <w:rPr/>
            </w:pPr>
            <w:r w:rsidDel="00000000" w:rsidR="00000000" w:rsidRPr="00000000">
              <w:rPr>
                <w:rtl w:val="0"/>
              </w:rPr>
            </w:r>
          </w:p>
          <w:p w:rsidR="00000000" w:rsidDel="00000000" w:rsidP="00000000" w:rsidRDefault="00000000" w:rsidRPr="00000000" w14:paraId="00000051">
            <w:pPr>
              <w:contextualSpacing w:val="0"/>
              <w:jc w:val="center"/>
              <w:rPr/>
            </w:pPr>
            <w:r w:rsidDel="00000000" w:rsidR="00000000" w:rsidRPr="00000000">
              <w:rPr>
                <w:rtl w:val="0"/>
              </w:rPr>
              <w:t xml:space="preserve">1 – 2 – 3 – 4 – 5</w:t>
            </w:r>
          </w:p>
        </w:tc>
      </w:tr>
      <w:tr>
        <w:tc>
          <w:tcPr/>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578"/>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Taal (10 %)</w:t>
            </w:r>
            <w:r w:rsidDel="00000000" w:rsidR="00000000" w:rsidRPr="00000000">
              <w:rPr>
                <w:rtl w:val="0"/>
              </w:rPr>
            </w:r>
          </w:p>
          <w:p w:rsidR="00000000" w:rsidDel="00000000" w:rsidP="00000000" w:rsidRDefault="00000000" w:rsidRPr="00000000" w14:paraId="00000053">
            <w:pPr>
              <w:ind w:left="142" w:firstLine="0"/>
              <w:contextualSpacing w:val="0"/>
              <w:rPr/>
            </w:pPr>
            <w:r w:rsidDel="00000000" w:rsidR="00000000" w:rsidRPr="00000000">
              <w:rPr>
                <w:rtl w:val="0"/>
              </w:rPr>
            </w:r>
          </w:p>
          <w:p w:rsidR="00000000" w:rsidDel="00000000" w:rsidP="00000000" w:rsidRDefault="00000000" w:rsidRPr="00000000" w14:paraId="00000054">
            <w:pPr>
              <w:ind w:left="567" w:hanging="425"/>
              <w:contextualSpacing w:val="0"/>
              <w:rPr/>
            </w:pPr>
            <w:r w:rsidDel="00000000" w:rsidR="00000000" w:rsidRPr="00000000">
              <w:rPr>
                <w:rtl w:val="0"/>
              </w:rPr>
              <w:t xml:space="preserve">0      meer dan vijf taalfouten</w:t>
            </w:r>
          </w:p>
          <w:p w:rsidR="00000000" w:rsidDel="00000000" w:rsidP="00000000" w:rsidRDefault="00000000" w:rsidRPr="00000000" w14:paraId="00000055">
            <w:pPr>
              <w:ind w:left="567" w:hanging="425"/>
              <w:contextualSpacing w:val="0"/>
              <w:rPr/>
            </w:pPr>
            <w:r w:rsidDel="00000000" w:rsidR="00000000" w:rsidRPr="00000000">
              <w:rPr>
                <w:rtl w:val="0"/>
              </w:rPr>
              <w:t xml:space="preserve">1-2  drie tot vijf fouten</w:t>
            </w:r>
          </w:p>
          <w:p w:rsidR="00000000" w:rsidDel="00000000" w:rsidP="00000000" w:rsidRDefault="00000000" w:rsidRPr="00000000" w14:paraId="00000056">
            <w:pPr>
              <w:ind w:left="567" w:hanging="425"/>
              <w:contextualSpacing w:val="0"/>
              <w:rPr/>
            </w:pPr>
            <w:r w:rsidDel="00000000" w:rsidR="00000000" w:rsidRPr="00000000">
              <w:rPr>
                <w:rtl w:val="0"/>
              </w:rPr>
              <w:t xml:space="preserve">3-4  minder dan drie fouten</w:t>
            </w:r>
          </w:p>
          <w:p w:rsidR="00000000" w:rsidDel="00000000" w:rsidP="00000000" w:rsidRDefault="00000000" w:rsidRPr="00000000" w14:paraId="00000057">
            <w:pPr>
              <w:ind w:left="567" w:hanging="425"/>
              <w:contextualSpacing w:val="0"/>
              <w:rPr/>
            </w:pPr>
            <w:r w:rsidDel="00000000" w:rsidR="00000000" w:rsidRPr="00000000">
              <w:rPr>
                <w:rtl w:val="0"/>
              </w:rPr>
              <w:t xml:space="preserve">5     foutloos taalgebruik</w:t>
            </w:r>
          </w:p>
        </w:tc>
        <w:tc>
          <w:tcPr/>
          <w:p w:rsidR="00000000" w:rsidDel="00000000" w:rsidP="00000000" w:rsidRDefault="00000000" w:rsidRPr="00000000" w14:paraId="00000058">
            <w:pPr>
              <w:contextualSpacing w:val="0"/>
              <w:rPr/>
            </w:pPr>
            <w:r w:rsidDel="00000000" w:rsidR="00000000" w:rsidRPr="00000000">
              <w:rPr>
                <w:rtl w:val="0"/>
              </w:rPr>
            </w:r>
          </w:p>
        </w:tc>
        <w:tc>
          <w:tcPr/>
          <w:p w:rsidR="00000000" w:rsidDel="00000000" w:rsidP="00000000" w:rsidRDefault="00000000" w:rsidRPr="00000000" w14:paraId="00000059">
            <w:pPr>
              <w:contextualSpacing w:val="0"/>
              <w:jc w:val="center"/>
              <w:rPr/>
            </w:pPr>
            <w:r w:rsidDel="00000000" w:rsidR="00000000" w:rsidRPr="00000000">
              <w:rPr>
                <w:rtl w:val="0"/>
              </w:rPr>
            </w:r>
          </w:p>
          <w:p w:rsidR="00000000" w:rsidDel="00000000" w:rsidP="00000000" w:rsidRDefault="00000000" w:rsidRPr="00000000" w14:paraId="0000005A">
            <w:pPr>
              <w:contextualSpacing w:val="0"/>
              <w:jc w:val="center"/>
              <w:rPr/>
            </w:pPr>
            <w:r w:rsidDel="00000000" w:rsidR="00000000" w:rsidRPr="00000000">
              <w:rPr>
                <w:rtl w:val="0"/>
              </w:rPr>
              <w:t xml:space="preserve">1 – 2 – 3 – 4 – 5</w:t>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5"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rc.nl/nieuws/2017/01/06/montage-van-dna-neemt-hoge-vlucht-6072773-a153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