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:rsidR="00FF0085" w:rsidRDefault="00FF0085"/>
    <w:p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F0085" w:rsidTr="00FF0085">
        <w:tc>
          <w:tcPr>
            <w:tcW w:w="1668" w:type="dxa"/>
          </w:tcPr>
          <w:p w:rsidR="00FF0085" w:rsidRDefault="00FF0085">
            <w:r>
              <w:t>Titel les</w:t>
            </w:r>
          </w:p>
        </w:tc>
        <w:tc>
          <w:tcPr>
            <w:tcW w:w="7544" w:type="dxa"/>
          </w:tcPr>
          <w:p w:rsidR="00FF0085" w:rsidRPr="007A5331" w:rsidRDefault="007A5331">
            <w:pPr>
              <w:rPr>
                <w:rFonts w:ascii="Arial" w:hAnsi="Arial" w:cs="Arial"/>
              </w:rPr>
            </w:pPr>
            <w:r w:rsidRPr="007A5331">
              <w:rPr>
                <w:rFonts w:ascii="Arial" w:hAnsi="Arial" w:cs="Arial"/>
              </w:rPr>
              <w:t xml:space="preserve">PO </w:t>
            </w:r>
            <w:proofErr w:type="spellStart"/>
            <w:r w:rsidRPr="007A5331">
              <w:rPr>
                <w:rFonts w:ascii="Arial" w:hAnsi="Arial" w:cs="Arial"/>
              </w:rPr>
              <w:t>Crispr</w:t>
            </w:r>
            <w:proofErr w:type="spellEnd"/>
            <w:r w:rsidRPr="007A5331">
              <w:rPr>
                <w:rFonts w:ascii="Arial" w:hAnsi="Arial" w:cs="Arial"/>
              </w:rPr>
              <w:t>-CAS</w:t>
            </w:r>
          </w:p>
        </w:tc>
      </w:tr>
      <w:tr w:rsidR="00FF0085" w:rsidTr="00FF0085">
        <w:tc>
          <w:tcPr>
            <w:tcW w:w="1668" w:type="dxa"/>
          </w:tcPr>
          <w:p w:rsidR="00FF0085" w:rsidRDefault="00FF0085">
            <w:r>
              <w:t>Lesplan</w:t>
            </w:r>
          </w:p>
        </w:tc>
        <w:tc>
          <w:tcPr>
            <w:tcW w:w="7544" w:type="dxa"/>
          </w:tcPr>
          <w:p w:rsidR="007A5331" w:rsidRPr="007A5331" w:rsidRDefault="007A5331" w:rsidP="007A5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Deze praktische opdracht kan gebruikt worden om de hele periode ethiek mee af te sluiten. Maar is ook geschikt als verwerkingsopdracht na het behandelen van de verschillende theorieën.</w:t>
            </w:r>
          </w:p>
          <w:p w:rsidR="007A5331" w:rsidRPr="007A5331" w:rsidRDefault="007A5331" w:rsidP="007A5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7A5331" w:rsidRPr="007A5331" w:rsidRDefault="007A5331" w:rsidP="007A5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 xml:space="preserve">Korte </w:t>
            </w:r>
            <w:bookmarkStart w:id="0" w:name="_GoBack"/>
            <w:bookmarkEnd w:id="0"/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introductie van de mogelijkheden van gentechnologie aan de hand van enkele voorbeelden. Per voorbeeld kan een korte discussie met de klas worden gevoerd of dit voorbeeld wenselijk is:</w:t>
            </w:r>
          </w:p>
          <w:p w:rsidR="007A5331" w:rsidRPr="007A5331" w:rsidRDefault="007A5331" w:rsidP="007A5331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het veranderen van tarwe zodat het geen gluten meer bevat. Hierdoor kunnen mensen met een glutenintolerantie ook brood enz. eten</w:t>
            </w:r>
          </w:p>
          <w:p w:rsidR="007A5331" w:rsidRPr="007A5331" w:rsidRDefault="007A5331" w:rsidP="007A5331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het veranderen van muggen zodat zij niet langer malaria kunnen doorgeven en daardoor miljoenen mensen blijven leven</w:t>
            </w:r>
          </w:p>
          <w:p w:rsidR="007A5331" w:rsidRPr="007A5331" w:rsidRDefault="007A5331" w:rsidP="007A5331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het veranderen van vleeskoeien waardoor zij meer spiergroei hebben en dus meer vlees opbrengen</w:t>
            </w:r>
          </w:p>
          <w:p w:rsidR="007A5331" w:rsidRPr="007A5331" w:rsidRDefault="007A5331" w:rsidP="007A5331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het veranderen van menselijke embryo’s om een erfelijke spierziekte te verwijderen</w:t>
            </w:r>
          </w:p>
          <w:p w:rsidR="007A5331" w:rsidRPr="007A5331" w:rsidRDefault="007A5331" w:rsidP="007A5331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het veranderen van menselijke embryo’s zodat ze slimmer, socialer, sportiever of muzikaler worden</w:t>
            </w:r>
          </w:p>
          <w:p w:rsidR="007A5331" w:rsidRPr="007A5331" w:rsidRDefault="007A5331" w:rsidP="007A5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7A5331" w:rsidRPr="007A5331" w:rsidRDefault="007A5331" w:rsidP="007A5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 xml:space="preserve">Uitleg dat de eerste vier voorbeelden inmiddels toepassingen zijn van CRISPR-Cas, een nieuwe eenvoudige techniek voor genetische manipulatie. Het vijfde voorbeeld is geen huidige toepassing maar is wel mogelijk. </w:t>
            </w:r>
          </w:p>
          <w:p w:rsidR="007A5331" w:rsidRPr="007A5331" w:rsidRDefault="007A5331" w:rsidP="007A5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7A5331" w:rsidRPr="007A5331" w:rsidRDefault="007A5331" w:rsidP="007A5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Laten zien van de uitzending ‘revolutie in de gentechnologie’ van De Kennis van Nu. (25 minuten of korte fragmenten)</w:t>
            </w:r>
          </w:p>
          <w:p w:rsidR="007A5331" w:rsidRPr="007A5331" w:rsidRDefault="007A5331" w:rsidP="007A5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7A5331" w:rsidRPr="007A5331" w:rsidRDefault="007A5331" w:rsidP="007A5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Uitleg praktische opdracht:</w:t>
            </w:r>
          </w:p>
          <w:p w:rsidR="007A5331" w:rsidRPr="007A5331" w:rsidRDefault="007A5331" w:rsidP="007A5331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lang w:eastAsia="nl-NL"/>
              </w:rPr>
            </w:pPr>
            <w:proofErr w:type="spellStart"/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lln</w:t>
            </w:r>
            <w:proofErr w:type="spellEnd"/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 xml:space="preserve"> schrijven in tweetallen een dialoog over de wenselijkheid om CRISPR-Cas toe te passen om mensen te verbeteren</w:t>
            </w:r>
          </w:p>
          <w:p w:rsidR="007A5331" w:rsidRPr="007A5331" w:rsidRDefault="007A5331" w:rsidP="007A5331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lang w:eastAsia="nl-NL"/>
              </w:rPr>
            </w:pPr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de dialoog is een gesprek tussen bijvoorbeeld een voor- en tegenstander van de techniek, of een voorstander en iemand die daar kritische vragen over stelt</w:t>
            </w:r>
          </w:p>
          <w:p w:rsidR="007A5331" w:rsidRPr="007A5331" w:rsidRDefault="007A5331" w:rsidP="007A5331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lang w:eastAsia="nl-NL"/>
              </w:rPr>
            </w:pPr>
            <w:proofErr w:type="spellStart"/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lln</w:t>
            </w:r>
            <w:proofErr w:type="spellEnd"/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 xml:space="preserve"> gebruiken de behandelde stof van ethiek om argumenten te bedenken. Om te kunnen beoordelen of </w:t>
            </w:r>
            <w:proofErr w:type="spellStart"/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lln</w:t>
            </w:r>
            <w:proofErr w:type="spellEnd"/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 xml:space="preserve"> de stof goed begrijpen is het handig als ze wel expliciet vermelden dat het een utilistisch argument </w:t>
            </w:r>
            <w:proofErr w:type="spellStart"/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enz</w:t>
            </w:r>
            <w:proofErr w:type="spellEnd"/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 xml:space="preserve">, is, of dat </w:t>
            </w:r>
            <w:proofErr w:type="spellStart"/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lln</w:t>
            </w:r>
            <w:proofErr w:type="spellEnd"/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 xml:space="preserve"> bij een toepassing van een stroming tussen haakjes de stroming vermelden. Anders blijft dat meestal impliciet en is het lastiger te beoordelen</w:t>
            </w:r>
          </w:p>
          <w:p w:rsidR="007A5331" w:rsidRPr="007A5331" w:rsidRDefault="007A5331" w:rsidP="007A5331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lang w:eastAsia="nl-NL"/>
              </w:rPr>
            </w:pPr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Belangrijk is dat ze niet alleen voor- en tegenargumenten geven, maar in de dialoog ook laten zien dat ze vooronderstellingen uit elkaars argumenten kunnen benoemen en analyseren (bijv.: “Genetisch veranderen is onnatuurlijk” “Waar is het onderscheid tussen natuurlijk en onnatuurlijk op gebaseerd? Waarom is iets wat niet van nature zo gebeurt, daarom slecht?” enz.) </w:t>
            </w:r>
            <w:proofErr w:type="spellStart"/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Lln</w:t>
            </w:r>
            <w:proofErr w:type="spellEnd"/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 xml:space="preserve"> vinden dit vaak het lastigst dus het kan helpen om dit even klassikaal voor te doen</w:t>
            </w:r>
          </w:p>
          <w:p w:rsidR="007A5331" w:rsidRPr="007A5331" w:rsidRDefault="007A5331" w:rsidP="007A5331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lang w:eastAsia="nl-NL"/>
              </w:rPr>
            </w:pPr>
            <w:r w:rsidRPr="007A5331">
              <w:rPr>
                <w:rFonts w:ascii="Arial" w:eastAsia="Times New Roman" w:hAnsi="Arial" w:cs="Arial"/>
                <w:color w:val="000000"/>
                <w:lang w:eastAsia="nl-NL"/>
              </w:rPr>
              <w:t>een werkbare omvang van de dialoog is zo tussen de 500 en 800 woorden</w:t>
            </w:r>
          </w:p>
          <w:p w:rsidR="00FF0085" w:rsidRDefault="00FF0085" w:rsidP="00FF0085"/>
        </w:tc>
      </w:tr>
    </w:tbl>
    <w:p w:rsidR="00FF0085" w:rsidRDefault="00FF0085"/>
    <w:p w:rsidR="00FF0085" w:rsidRDefault="00FF0085"/>
    <w:p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6E5A"/>
    <w:multiLevelType w:val="multilevel"/>
    <w:tmpl w:val="A5B4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85E79"/>
    <w:multiLevelType w:val="multilevel"/>
    <w:tmpl w:val="321C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85"/>
    <w:rsid w:val="007A5331"/>
    <w:rsid w:val="009B2CC1"/>
    <w:rsid w:val="009C19A2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7A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7A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Stijn Ockeloen</cp:lastModifiedBy>
  <cp:revision>2</cp:revision>
  <dcterms:created xsi:type="dcterms:W3CDTF">2018-07-11T13:06:00Z</dcterms:created>
  <dcterms:modified xsi:type="dcterms:W3CDTF">2018-07-11T13:06:00Z</dcterms:modified>
</cp:coreProperties>
</file>