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Rubric Belangendiscussie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Naam: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40"/>
        <w:gridCol w:w="3240"/>
        <w:gridCol w:w="3240"/>
        <w:gridCol w:w="3240"/>
        <w:tblGridChange w:id="0">
          <w:tblGrid>
            <w:gridCol w:w="3240"/>
            <w:gridCol w:w="3240"/>
            <w:gridCol w:w="3240"/>
            <w:gridCol w:w="32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Onvoldoende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Voldoende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Argumenten geven</w:t>
              <w:br w:type="textWrapping"/>
              <w:t xml:space="preserve">(Groepsscore)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 groep geeft geen of slechts één argument voor hun belang.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 groep geeft enkele argumenten voor hun belang, maar behandelt geen argumenten van andere groepen.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 groep geeft veel argumenten voor hun belang, en behandelt ook argumenten van andere groepen.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Luisteren </w:t>
              <w:br w:type="textWrapping"/>
              <w:t xml:space="preserve">(Groepsscore)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 groep vat niet samen wat andere groepen hebben gezegd, en stelt geen verduidelijkende vragen.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 groep vat soms samen wat andere groepen hebben gezegd, of stelt af en toe een verduidelijkende vraag.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 groep vat regelmatig samen wat andere groepen hebben gezegd, en stellen verduidelijkende vragen.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Belang</w:t>
              <w:br w:type="textWrapping"/>
              <w:t xml:space="preserve">(Groepsscore)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 groep houdt geen rekening met het belang van hun positie.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 groep denkt soms na vanuit het belang van hun positie, maar vergeten deze af en toe.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 groep denkt (vrijwel) altijd na vanuit het belang van hun positie.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Compromis sluiten</w:t>
              <w:br w:type="textWrapping"/>
              <w:t xml:space="preserve">(Groepsscore)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 groep probeert geen problemen van andere groepen op te lossen om zo tot een compromis te komen.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 groep probeert enkele problemen van andere groepen op te lossen, maar houden nog geen rekening met alle belanghebbenden.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 groep probeert (bijna) alle problemen van andere groepen op te lossen om zo tot een compromis te komen.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Fatsoenlijk gedrag</w:t>
              <w:br w:type="textWrapping"/>
              <w:t xml:space="preserve">(Individuele score)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 leerling vertoont onfatsoenlijk gedrag, zoals voor de beurt praten, door anderen heen praten, anderen uitschelden of uitlachen,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 leerling vertoont een enkele keer onfatsoenlijk gedrag, maar over het algemeen laat de leerling fatsoenlijk gedrag zien, zoals anderen uit laten praten, praten als ze de bal krijgen, 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 leerling laat enkel fatsoenlijk gedrag zien, zoals anderen uit laten praten, praten als ze de bal krijgen, etc.</w:t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bCs w:val="1"/>
          <w:rtl w:val="0"/>
        </w:rPr>
        <w:t xml:space="preserve">Eindbeoordeling: </w:t>
      </w:r>
      <w:r w:rsidDel="00000000" w:rsidR="00000000" w:rsidRPr="00000000">
        <w:rPr>
          <w:rtl w:val="0"/>
        </w:rPr>
        <w:t xml:space="preserve">Onvoldoende / Voldoende / Goed</w:t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Feedback: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