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E8EF" w14:textId="77777777" w:rsidR="009C19A2" w:rsidRPr="00FF0085" w:rsidRDefault="00FF0085">
      <w:pPr>
        <w:rPr>
          <w:b/>
          <w:sz w:val="28"/>
        </w:rPr>
      </w:pPr>
      <w:r w:rsidRPr="00FF0085">
        <w:rPr>
          <w:b/>
          <w:sz w:val="28"/>
        </w:rPr>
        <w:t>Lesplan</w:t>
      </w:r>
    </w:p>
    <w:p w14:paraId="17EC0912" w14:textId="77777777" w:rsidR="00FF0085" w:rsidRDefault="00FF0085"/>
    <w:p w14:paraId="5524AEC3" w14:textId="77777777" w:rsidR="00FF0085" w:rsidRDefault="00FF0085"/>
    <w:tbl>
      <w:tblPr>
        <w:tblStyle w:val="Tabelraster"/>
        <w:tblW w:w="0" w:type="auto"/>
        <w:tblLook w:val="04A0" w:firstRow="1" w:lastRow="0" w:firstColumn="1" w:lastColumn="0" w:noHBand="0" w:noVBand="1"/>
      </w:tblPr>
      <w:tblGrid>
        <w:gridCol w:w="1668"/>
        <w:gridCol w:w="7544"/>
      </w:tblGrid>
      <w:tr w:rsidR="00FF0085" w14:paraId="6EB35CE4" w14:textId="77777777" w:rsidTr="00FF0085">
        <w:tc>
          <w:tcPr>
            <w:tcW w:w="1668" w:type="dxa"/>
          </w:tcPr>
          <w:p w14:paraId="7B5143A8" w14:textId="77777777" w:rsidR="00FF0085" w:rsidRDefault="00FF0085">
            <w:r>
              <w:t>Titel les</w:t>
            </w:r>
          </w:p>
        </w:tc>
        <w:tc>
          <w:tcPr>
            <w:tcW w:w="7544" w:type="dxa"/>
          </w:tcPr>
          <w:p w14:paraId="779D758B" w14:textId="7FA2878E" w:rsidR="00FF0085" w:rsidRPr="001D18DB" w:rsidRDefault="00DF4779">
            <w:pPr>
              <w:rPr>
                <w:rFonts w:ascii="Arial" w:hAnsi="Arial" w:cs="Arial"/>
              </w:rPr>
            </w:pPr>
            <w:r w:rsidRPr="008565E4">
              <w:rPr>
                <w:rFonts w:ascii="Arial" w:eastAsia="Times New Roman" w:hAnsi="Arial" w:cs="Arial"/>
                <w:b/>
                <w:iCs/>
                <w:color w:val="000000"/>
                <w:lang w:eastAsia="nl-NL"/>
              </w:rPr>
              <w:t xml:space="preserve">Sartre en </w:t>
            </w:r>
            <w:proofErr w:type="spellStart"/>
            <w:r w:rsidRPr="008565E4">
              <w:rPr>
                <w:rFonts w:ascii="Arial" w:eastAsia="Times New Roman" w:hAnsi="Arial" w:cs="Arial"/>
                <w:b/>
                <w:iCs/>
                <w:color w:val="000000"/>
                <w:lang w:eastAsia="nl-NL"/>
              </w:rPr>
              <w:t>Foucault</w:t>
            </w:r>
            <w:proofErr w:type="spellEnd"/>
            <w:r w:rsidRPr="008565E4">
              <w:rPr>
                <w:rFonts w:ascii="Arial" w:eastAsia="Times New Roman" w:hAnsi="Arial" w:cs="Arial"/>
                <w:b/>
                <w:iCs/>
                <w:color w:val="000000"/>
                <w:lang w:eastAsia="nl-NL"/>
              </w:rPr>
              <w:t xml:space="preserve"> over vrijheid + kijkopdracht </w:t>
            </w:r>
            <w:r>
              <w:rPr>
                <w:rFonts w:ascii="Arial" w:eastAsia="Times New Roman" w:hAnsi="Arial" w:cs="Arial"/>
                <w:b/>
                <w:iCs/>
                <w:color w:val="000000"/>
                <w:lang w:eastAsia="nl-NL"/>
              </w:rPr>
              <w:t>‘</w:t>
            </w:r>
            <w:r w:rsidRPr="008565E4">
              <w:rPr>
                <w:rFonts w:ascii="Arial" w:eastAsia="Times New Roman" w:hAnsi="Arial" w:cs="Arial"/>
                <w:b/>
                <w:iCs/>
                <w:color w:val="000000"/>
                <w:lang w:eastAsia="nl-NL"/>
              </w:rPr>
              <w:t>Beperkt houdbaa</w:t>
            </w:r>
            <w:r>
              <w:rPr>
                <w:rFonts w:ascii="Arial" w:eastAsia="Times New Roman" w:hAnsi="Arial" w:cs="Arial"/>
                <w:b/>
                <w:iCs/>
                <w:color w:val="000000"/>
                <w:lang w:eastAsia="nl-NL"/>
              </w:rPr>
              <w:t>r’</w:t>
            </w:r>
          </w:p>
        </w:tc>
      </w:tr>
      <w:tr w:rsidR="00FF0085" w14:paraId="4313C617" w14:textId="77777777" w:rsidTr="00FF0085">
        <w:tc>
          <w:tcPr>
            <w:tcW w:w="1668" w:type="dxa"/>
          </w:tcPr>
          <w:p w14:paraId="71FF795B" w14:textId="77777777" w:rsidR="00FF0085" w:rsidRDefault="00FF0085">
            <w:r>
              <w:t>Lesplan</w:t>
            </w:r>
          </w:p>
        </w:tc>
        <w:tc>
          <w:tcPr>
            <w:tcW w:w="7544" w:type="dxa"/>
          </w:tcPr>
          <w:p w14:paraId="72EB6A6A" w14:textId="77777777" w:rsidR="00BD3C71" w:rsidRDefault="00BD3C71" w:rsidP="00BD3C71">
            <w:pPr>
              <w:rPr>
                <w:i/>
              </w:rPr>
            </w:pPr>
          </w:p>
          <w:p w14:paraId="60E2F177"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 xml:space="preserve">1. Introductie onderwerp: kondig aan dat je het met de leerlingen wil hebben over vrijheid omdat het vaak heel duidelijk lijkt wat vrijheid is en dat we vrij zijn, maar dat dit, als je er goed over nadenkt, helemaal niet zo hoeft te zijn. </w:t>
            </w:r>
          </w:p>
          <w:p w14:paraId="7D564A27" w14:textId="77777777" w:rsidR="00DF4779" w:rsidRPr="00DF4779" w:rsidRDefault="00DF4779" w:rsidP="00DF4779">
            <w:pPr>
              <w:rPr>
                <w:rFonts w:ascii="Arial" w:eastAsia="Times New Roman" w:hAnsi="Arial" w:cs="Arial"/>
                <w:i/>
                <w:color w:val="000000"/>
                <w:lang w:eastAsia="nl-NL"/>
              </w:rPr>
            </w:pPr>
          </w:p>
          <w:p w14:paraId="7267B7E5"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2. Laat de leerlingen een antwoord opschrijven en bespreken in tweetallen op de volgende vragen:</w:t>
            </w:r>
          </w:p>
          <w:p w14:paraId="1006C49B" w14:textId="77777777" w:rsidR="00DF4779" w:rsidRPr="00DF4779" w:rsidRDefault="00DF4779" w:rsidP="00DF4779">
            <w:pPr>
              <w:numPr>
                <w:ilvl w:val="0"/>
                <w:numId w:val="2"/>
              </w:numPr>
              <w:rPr>
                <w:rFonts w:ascii="Arial" w:eastAsia="Times New Roman" w:hAnsi="Arial" w:cs="Arial"/>
                <w:i/>
                <w:lang w:eastAsia="nl-NL"/>
              </w:rPr>
            </w:pPr>
            <w:r w:rsidRPr="00DF4779">
              <w:rPr>
                <w:rFonts w:ascii="Arial" w:eastAsia="Times New Roman" w:hAnsi="Arial" w:cs="Arial"/>
                <w:i/>
                <w:lang w:eastAsia="nl-NL"/>
              </w:rPr>
              <w:t>Ben jij vrij? Waarom wel of niet?</w:t>
            </w:r>
          </w:p>
          <w:p w14:paraId="6EB11DE3" w14:textId="77777777" w:rsidR="00DF4779" w:rsidRPr="00DF4779" w:rsidRDefault="00DF4779" w:rsidP="00DF4779">
            <w:pPr>
              <w:numPr>
                <w:ilvl w:val="0"/>
                <w:numId w:val="2"/>
              </w:numPr>
              <w:rPr>
                <w:rFonts w:ascii="Arial" w:eastAsia="Times New Roman" w:hAnsi="Arial" w:cs="Arial"/>
                <w:i/>
                <w:lang w:eastAsia="nl-NL"/>
              </w:rPr>
            </w:pPr>
            <w:r w:rsidRPr="00DF4779">
              <w:rPr>
                <w:rFonts w:ascii="Arial" w:eastAsia="Times New Roman" w:hAnsi="Arial" w:cs="Arial"/>
                <w:i/>
                <w:lang w:eastAsia="nl-NL"/>
              </w:rPr>
              <w:t>Wat is vrijheid eigenlijk?</w:t>
            </w:r>
          </w:p>
          <w:p w14:paraId="1BD4746B" w14:textId="77777777" w:rsidR="00DF4779" w:rsidRPr="00DF4779" w:rsidRDefault="00DF4779" w:rsidP="00DF4779">
            <w:pPr>
              <w:numPr>
                <w:ilvl w:val="0"/>
                <w:numId w:val="2"/>
              </w:numPr>
              <w:rPr>
                <w:rFonts w:ascii="Arial" w:eastAsia="Times New Roman" w:hAnsi="Arial" w:cs="Arial"/>
                <w:i/>
                <w:lang w:eastAsia="nl-NL"/>
              </w:rPr>
            </w:pPr>
            <w:r w:rsidRPr="00DF4779">
              <w:rPr>
                <w:rFonts w:ascii="Arial" w:eastAsia="Times New Roman" w:hAnsi="Arial" w:cs="Arial"/>
                <w:i/>
                <w:lang w:eastAsia="nl-NL"/>
              </w:rPr>
              <w:t>Kun je vrij zijn, zelfs als je in de gevangenis zit? Waarom wel of niet?</w:t>
            </w:r>
          </w:p>
          <w:p w14:paraId="4082F687" w14:textId="77777777" w:rsidR="00DF4779" w:rsidRPr="00DF4779" w:rsidRDefault="00DF4779" w:rsidP="00DF4779">
            <w:pPr>
              <w:rPr>
                <w:rFonts w:ascii="Arial" w:eastAsia="Times New Roman" w:hAnsi="Arial" w:cs="Arial"/>
                <w:i/>
                <w:lang w:eastAsia="nl-NL"/>
              </w:rPr>
            </w:pPr>
            <w:r w:rsidRPr="00DF4779">
              <w:rPr>
                <w:rFonts w:ascii="Arial" w:eastAsia="Times New Roman" w:hAnsi="Arial" w:cs="Arial"/>
                <w:i/>
                <w:lang w:eastAsia="nl-NL"/>
              </w:rPr>
              <w:t xml:space="preserve">Bespreek de antwoorden van de klas kort, zodat je een indruk hebt van de posities die er leven. </w:t>
            </w:r>
          </w:p>
          <w:p w14:paraId="7B3861B8" w14:textId="77777777" w:rsidR="00DF4779" w:rsidRPr="00DF4779" w:rsidRDefault="00DF4779" w:rsidP="00DF4779">
            <w:pPr>
              <w:rPr>
                <w:rFonts w:ascii="Arial" w:eastAsia="Times New Roman" w:hAnsi="Arial" w:cs="Arial"/>
                <w:i/>
                <w:sz w:val="24"/>
                <w:szCs w:val="24"/>
                <w:lang w:eastAsia="nl-NL"/>
              </w:rPr>
            </w:pPr>
          </w:p>
          <w:p w14:paraId="3D09D764"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 xml:space="preserve"> 3. Introduceer Sartre en </w:t>
            </w:r>
            <w:proofErr w:type="spellStart"/>
            <w:r w:rsidRPr="00DF4779">
              <w:rPr>
                <w:rFonts w:ascii="Arial" w:eastAsia="Times New Roman" w:hAnsi="Arial" w:cs="Arial"/>
                <w:i/>
                <w:color w:val="000000"/>
                <w:lang w:eastAsia="nl-NL"/>
              </w:rPr>
              <w:t>Foucault</w:t>
            </w:r>
            <w:proofErr w:type="spellEnd"/>
            <w:r w:rsidRPr="00DF4779">
              <w:rPr>
                <w:rFonts w:ascii="Arial" w:eastAsia="Times New Roman" w:hAnsi="Arial" w:cs="Arial"/>
                <w:i/>
                <w:color w:val="000000"/>
                <w:lang w:eastAsia="nl-NL"/>
              </w:rPr>
              <w:t xml:space="preserve"> als twee filosofen die ongeveer gelijktijdig leefden in de vorige eeuw, maar een tegengesteld antwoord hadden op de vraag of wij vrij zijn. Ga vervolgens over tot het uitleggen van de positie van Sartre (zie hiervoor ook de bijgevoegde </w:t>
            </w:r>
            <w:proofErr w:type="spellStart"/>
            <w:r w:rsidRPr="00DF4779">
              <w:rPr>
                <w:rFonts w:ascii="Arial" w:eastAsia="Times New Roman" w:hAnsi="Arial" w:cs="Arial"/>
                <w:i/>
                <w:color w:val="000000"/>
                <w:lang w:eastAsia="nl-NL"/>
              </w:rPr>
              <w:t>ppt</w:t>
            </w:r>
            <w:proofErr w:type="spellEnd"/>
            <w:r w:rsidRPr="00DF4779">
              <w:rPr>
                <w:rFonts w:ascii="Arial" w:eastAsia="Times New Roman" w:hAnsi="Arial" w:cs="Arial"/>
                <w:i/>
                <w:color w:val="000000"/>
                <w:lang w:eastAsia="nl-NL"/>
              </w:rPr>
              <w:t xml:space="preserve">). </w:t>
            </w:r>
          </w:p>
          <w:p w14:paraId="3D98E16F" w14:textId="77777777" w:rsidR="00DF4779" w:rsidRPr="00DF4779" w:rsidRDefault="00DF4779" w:rsidP="00DF4779">
            <w:pPr>
              <w:rPr>
                <w:rFonts w:ascii="Arial" w:eastAsia="Times New Roman" w:hAnsi="Arial" w:cs="Arial"/>
                <w:i/>
                <w:color w:val="000000"/>
                <w:lang w:eastAsia="nl-NL"/>
              </w:rPr>
            </w:pPr>
          </w:p>
          <w:p w14:paraId="2D0D2B74"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 xml:space="preserve">4. Laat de leerlingen in tweetallen kritiek bedenken op de positie van Sartre en bespreek deze (kort) klassikaal. </w:t>
            </w:r>
          </w:p>
          <w:p w14:paraId="6D48C998" w14:textId="77777777" w:rsidR="00DF4779" w:rsidRPr="00DF4779" w:rsidRDefault="00DF4779" w:rsidP="00DF4779">
            <w:pPr>
              <w:rPr>
                <w:rFonts w:ascii="Arial" w:eastAsia="Times New Roman" w:hAnsi="Arial" w:cs="Arial"/>
                <w:i/>
                <w:color w:val="000000"/>
                <w:lang w:eastAsia="nl-NL"/>
              </w:rPr>
            </w:pPr>
          </w:p>
          <w:p w14:paraId="1C6ABEDD"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 xml:space="preserve">5. Leg de positie van </w:t>
            </w:r>
            <w:proofErr w:type="spellStart"/>
            <w:r w:rsidRPr="00DF4779">
              <w:rPr>
                <w:rFonts w:ascii="Arial" w:eastAsia="Times New Roman" w:hAnsi="Arial" w:cs="Arial"/>
                <w:i/>
                <w:color w:val="000000"/>
                <w:lang w:eastAsia="nl-NL"/>
              </w:rPr>
              <w:t>Foucault</w:t>
            </w:r>
            <w:proofErr w:type="spellEnd"/>
            <w:r w:rsidRPr="00DF4779">
              <w:rPr>
                <w:rFonts w:ascii="Arial" w:eastAsia="Times New Roman" w:hAnsi="Arial" w:cs="Arial"/>
                <w:i/>
                <w:color w:val="000000"/>
                <w:lang w:eastAsia="nl-NL"/>
              </w:rPr>
              <w:t xml:space="preserve"> uit aan de hand van het </w:t>
            </w:r>
            <w:proofErr w:type="spellStart"/>
            <w:r w:rsidRPr="00DF4779">
              <w:rPr>
                <w:rFonts w:ascii="Arial" w:eastAsia="Times New Roman" w:hAnsi="Arial" w:cs="Arial"/>
                <w:i/>
                <w:color w:val="000000"/>
                <w:lang w:eastAsia="nl-NL"/>
              </w:rPr>
              <w:t>panopticon</w:t>
            </w:r>
            <w:proofErr w:type="spellEnd"/>
            <w:r w:rsidRPr="00DF4779">
              <w:rPr>
                <w:rFonts w:ascii="Arial" w:eastAsia="Times New Roman" w:hAnsi="Arial" w:cs="Arial"/>
                <w:i/>
                <w:color w:val="000000"/>
                <w:lang w:eastAsia="nl-NL"/>
              </w:rPr>
              <w:t xml:space="preserve"> (zie hiervoor ook de bijgevoegde </w:t>
            </w:r>
            <w:proofErr w:type="spellStart"/>
            <w:r w:rsidRPr="00DF4779">
              <w:rPr>
                <w:rFonts w:ascii="Arial" w:eastAsia="Times New Roman" w:hAnsi="Arial" w:cs="Arial"/>
                <w:i/>
                <w:color w:val="000000"/>
                <w:lang w:eastAsia="nl-NL"/>
              </w:rPr>
              <w:t>ppt</w:t>
            </w:r>
            <w:proofErr w:type="spellEnd"/>
            <w:r w:rsidRPr="00DF4779">
              <w:rPr>
                <w:rFonts w:ascii="Arial" w:eastAsia="Times New Roman" w:hAnsi="Arial" w:cs="Arial"/>
                <w:i/>
                <w:color w:val="000000"/>
                <w:lang w:eastAsia="nl-NL"/>
              </w:rPr>
              <w:t xml:space="preserve">). De drie eigenschappen die onder de foto van een ruïne van een </w:t>
            </w:r>
            <w:proofErr w:type="spellStart"/>
            <w:r w:rsidRPr="00DF4779">
              <w:rPr>
                <w:rFonts w:ascii="Arial" w:eastAsia="Times New Roman" w:hAnsi="Arial" w:cs="Arial"/>
                <w:i/>
                <w:color w:val="000000"/>
                <w:lang w:eastAsia="nl-NL"/>
              </w:rPr>
              <w:t>panopticon</w:t>
            </w:r>
            <w:proofErr w:type="spellEnd"/>
            <w:r w:rsidRPr="00DF4779">
              <w:rPr>
                <w:rFonts w:ascii="Arial" w:eastAsia="Times New Roman" w:hAnsi="Arial" w:cs="Arial"/>
                <w:i/>
                <w:color w:val="000000"/>
                <w:lang w:eastAsia="nl-NL"/>
              </w:rPr>
              <w:t xml:space="preserve"> in Cuba genoemd worden zijn van groot belang. Laat de leerlingen hierbij eerst zelf bedenken wat voor effect een dergelijke gevangenis op jou als gevangene zou hebben. </w:t>
            </w:r>
          </w:p>
          <w:p w14:paraId="4628D477" w14:textId="77777777" w:rsidR="00DF4779" w:rsidRPr="00DF4779" w:rsidRDefault="00DF4779" w:rsidP="00DF4779">
            <w:pPr>
              <w:rPr>
                <w:rFonts w:ascii="Arial" w:eastAsia="Times New Roman" w:hAnsi="Arial" w:cs="Arial"/>
                <w:i/>
                <w:color w:val="000000"/>
                <w:lang w:eastAsia="nl-NL"/>
              </w:rPr>
            </w:pPr>
          </w:p>
          <w:p w14:paraId="276BAB34"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 xml:space="preserve">6. Bekijk klassikaal “Beperkt houdbaar”, de documentaire duurt 60 minuten. Je kunt, afhankelijk van de duur van je lesuren, dit in de eerste les opstarten, in de tweede les uitkijken, en in een derde les nabespreken. Of in de eerste les opstarten en als huiswerk meegeven. Ook het bekijken van fragmenten is mogelijk. </w:t>
            </w:r>
          </w:p>
          <w:p w14:paraId="6893B8CA" w14:textId="77777777" w:rsidR="00DF4779" w:rsidRPr="00DF4779" w:rsidRDefault="00DF4779" w:rsidP="00DF4779">
            <w:pPr>
              <w:rPr>
                <w:rFonts w:ascii="Arial" w:eastAsia="Times New Roman" w:hAnsi="Arial" w:cs="Arial"/>
                <w:i/>
                <w:color w:val="000000"/>
                <w:lang w:eastAsia="nl-NL"/>
              </w:rPr>
            </w:pPr>
          </w:p>
          <w:p w14:paraId="0625017E"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 xml:space="preserve">7. Maak de kijkopdracht tijdens en na het kijken van “Beperkt houdbaar”. </w:t>
            </w:r>
          </w:p>
          <w:p w14:paraId="54B6E5A9" w14:textId="77777777" w:rsidR="00DF4779" w:rsidRPr="00DF4779" w:rsidRDefault="00DF4779" w:rsidP="00DF4779">
            <w:pPr>
              <w:rPr>
                <w:rFonts w:ascii="Arial" w:eastAsia="Times New Roman" w:hAnsi="Arial" w:cs="Arial"/>
                <w:i/>
                <w:color w:val="000000"/>
                <w:lang w:eastAsia="nl-NL"/>
              </w:rPr>
            </w:pPr>
            <w:r w:rsidRPr="00DF4779">
              <w:rPr>
                <w:rFonts w:ascii="Arial" w:eastAsia="Times New Roman" w:hAnsi="Arial" w:cs="Arial"/>
                <w:i/>
                <w:color w:val="000000"/>
                <w:lang w:eastAsia="nl-NL"/>
              </w:rPr>
              <w:t xml:space="preserve">Bespreek gezamenlijk de kijkopdracht. </w:t>
            </w:r>
          </w:p>
          <w:p w14:paraId="079568A7" w14:textId="77777777" w:rsidR="00DF4779" w:rsidRPr="00DF4779" w:rsidRDefault="00DF4779" w:rsidP="00DF4779">
            <w:pPr>
              <w:rPr>
                <w:rFonts w:ascii="Arial" w:eastAsia="Times New Roman" w:hAnsi="Arial" w:cs="Arial"/>
                <w:i/>
                <w:color w:val="000000"/>
                <w:lang w:eastAsia="nl-NL"/>
              </w:rPr>
            </w:pPr>
          </w:p>
          <w:p w14:paraId="02B3B42D" w14:textId="09DC837F" w:rsidR="00FF0085" w:rsidRDefault="00DF4779" w:rsidP="00DF4779">
            <w:r w:rsidRPr="00DF4779">
              <w:rPr>
                <w:rFonts w:ascii="Arial" w:eastAsia="Times New Roman" w:hAnsi="Arial" w:cs="Arial"/>
                <w:i/>
                <w:color w:val="000000"/>
                <w:lang w:eastAsia="nl-NL"/>
              </w:rPr>
              <w:t>8. Sluit de les af met een discussie over normaliserende macht. Laat leerlingen naar aanleiding van de documentaire stellingen bedenken.</w:t>
            </w:r>
          </w:p>
        </w:tc>
      </w:tr>
    </w:tbl>
    <w:p w14:paraId="68A32C7C" w14:textId="77777777" w:rsidR="00FF0085" w:rsidRDefault="00FF0085"/>
    <w:p w14:paraId="56EE7081" w14:textId="77777777" w:rsidR="00FF0085" w:rsidRDefault="00FF0085"/>
    <w:p w14:paraId="145EEE71"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B74D5"/>
    <w:multiLevelType w:val="hybridMultilevel"/>
    <w:tmpl w:val="B03C6242"/>
    <w:lvl w:ilvl="0" w:tplc="14125782">
      <w:start w:val="1"/>
      <w:numFmt w:val="bullet"/>
      <w:lvlText w:val="•"/>
      <w:lvlJc w:val="left"/>
      <w:pPr>
        <w:tabs>
          <w:tab w:val="num" w:pos="720"/>
        </w:tabs>
        <w:ind w:left="720" w:hanging="360"/>
      </w:pPr>
      <w:rPr>
        <w:rFonts w:ascii="Arial" w:hAnsi="Arial" w:hint="default"/>
      </w:rPr>
    </w:lvl>
    <w:lvl w:ilvl="1" w:tplc="96AA8668" w:tentative="1">
      <w:start w:val="1"/>
      <w:numFmt w:val="bullet"/>
      <w:lvlText w:val="•"/>
      <w:lvlJc w:val="left"/>
      <w:pPr>
        <w:tabs>
          <w:tab w:val="num" w:pos="1440"/>
        </w:tabs>
        <w:ind w:left="1440" w:hanging="360"/>
      </w:pPr>
      <w:rPr>
        <w:rFonts w:ascii="Arial" w:hAnsi="Arial" w:hint="default"/>
      </w:rPr>
    </w:lvl>
    <w:lvl w:ilvl="2" w:tplc="D2221A9C" w:tentative="1">
      <w:start w:val="1"/>
      <w:numFmt w:val="bullet"/>
      <w:lvlText w:val="•"/>
      <w:lvlJc w:val="left"/>
      <w:pPr>
        <w:tabs>
          <w:tab w:val="num" w:pos="2160"/>
        </w:tabs>
        <w:ind w:left="2160" w:hanging="360"/>
      </w:pPr>
      <w:rPr>
        <w:rFonts w:ascii="Arial" w:hAnsi="Arial" w:hint="default"/>
      </w:rPr>
    </w:lvl>
    <w:lvl w:ilvl="3" w:tplc="52F04CA2" w:tentative="1">
      <w:start w:val="1"/>
      <w:numFmt w:val="bullet"/>
      <w:lvlText w:val="•"/>
      <w:lvlJc w:val="left"/>
      <w:pPr>
        <w:tabs>
          <w:tab w:val="num" w:pos="2880"/>
        </w:tabs>
        <w:ind w:left="2880" w:hanging="360"/>
      </w:pPr>
      <w:rPr>
        <w:rFonts w:ascii="Arial" w:hAnsi="Arial" w:hint="default"/>
      </w:rPr>
    </w:lvl>
    <w:lvl w:ilvl="4" w:tplc="4E3A6E64" w:tentative="1">
      <w:start w:val="1"/>
      <w:numFmt w:val="bullet"/>
      <w:lvlText w:val="•"/>
      <w:lvlJc w:val="left"/>
      <w:pPr>
        <w:tabs>
          <w:tab w:val="num" w:pos="3600"/>
        </w:tabs>
        <w:ind w:left="3600" w:hanging="360"/>
      </w:pPr>
      <w:rPr>
        <w:rFonts w:ascii="Arial" w:hAnsi="Arial" w:hint="default"/>
      </w:rPr>
    </w:lvl>
    <w:lvl w:ilvl="5" w:tplc="540CB556" w:tentative="1">
      <w:start w:val="1"/>
      <w:numFmt w:val="bullet"/>
      <w:lvlText w:val="•"/>
      <w:lvlJc w:val="left"/>
      <w:pPr>
        <w:tabs>
          <w:tab w:val="num" w:pos="4320"/>
        </w:tabs>
        <w:ind w:left="4320" w:hanging="360"/>
      </w:pPr>
      <w:rPr>
        <w:rFonts w:ascii="Arial" w:hAnsi="Arial" w:hint="default"/>
      </w:rPr>
    </w:lvl>
    <w:lvl w:ilvl="6" w:tplc="5CDE432C" w:tentative="1">
      <w:start w:val="1"/>
      <w:numFmt w:val="bullet"/>
      <w:lvlText w:val="•"/>
      <w:lvlJc w:val="left"/>
      <w:pPr>
        <w:tabs>
          <w:tab w:val="num" w:pos="5040"/>
        </w:tabs>
        <w:ind w:left="5040" w:hanging="360"/>
      </w:pPr>
      <w:rPr>
        <w:rFonts w:ascii="Arial" w:hAnsi="Arial" w:hint="default"/>
      </w:rPr>
    </w:lvl>
    <w:lvl w:ilvl="7" w:tplc="47FE3BCC" w:tentative="1">
      <w:start w:val="1"/>
      <w:numFmt w:val="bullet"/>
      <w:lvlText w:val="•"/>
      <w:lvlJc w:val="left"/>
      <w:pPr>
        <w:tabs>
          <w:tab w:val="num" w:pos="5760"/>
        </w:tabs>
        <w:ind w:left="5760" w:hanging="360"/>
      </w:pPr>
      <w:rPr>
        <w:rFonts w:ascii="Arial" w:hAnsi="Arial" w:hint="default"/>
      </w:rPr>
    </w:lvl>
    <w:lvl w:ilvl="8" w:tplc="738AFF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F10308"/>
    <w:multiLevelType w:val="hybridMultilevel"/>
    <w:tmpl w:val="67547870"/>
    <w:lvl w:ilvl="0" w:tplc="F2E4D3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085"/>
    <w:rsid w:val="001D18DB"/>
    <w:rsid w:val="009B2CC1"/>
    <w:rsid w:val="009C19A2"/>
    <w:rsid w:val="00BD3C71"/>
    <w:rsid w:val="00DF4779"/>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293F"/>
  <w15:docId w15:val="{F03F334E-DE69-4A94-AAB8-5D317CB5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1D18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D3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408459001">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Thomas Bragdon</cp:lastModifiedBy>
  <cp:revision>2</cp:revision>
  <dcterms:created xsi:type="dcterms:W3CDTF">2020-07-06T14:11:00Z</dcterms:created>
  <dcterms:modified xsi:type="dcterms:W3CDTF">2020-07-06T14:11:00Z</dcterms:modified>
</cp:coreProperties>
</file>